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9D1" w:rsidRPr="000D4FA0" w:rsidRDefault="00BB09D1" w:rsidP="00BB09D1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0D4FA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0D4FA0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0D4FA0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0D4FA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BB09D1" w:rsidRPr="000D4FA0" w:rsidRDefault="00BB09D1" w:rsidP="00BB09D1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B09D1" w:rsidRPr="000D4FA0" w:rsidRDefault="00BB09D1" w:rsidP="00BB09D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D4FA0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0D4FA0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BB09D1" w:rsidRPr="000D4FA0" w:rsidRDefault="00BB09D1" w:rsidP="00BB09D1">
      <w:pPr>
        <w:pStyle w:val="a3"/>
        <w:rPr>
          <w:rFonts w:ascii="Times New Roman" w:hAnsi="Times New Roman" w:cs="Times New Roman"/>
          <w:sz w:val="24"/>
          <w:szCs w:val="24"/>
        </w:rPr>
      </w:pPr>
      <w:r w:rsidRPr="000D4FA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B09D1" w:rsidRPr="000D4FA0" w:rsidRDefault="00BB09D1" w:rsidP="00BB09D1">
      <w:pPr>
        <w:pStyle w:val="a3"/>
        <w:rPr>
          <w:rFonts w:ascii="Times New Roman" w:hAnsi="Times New Roman" w:cs="Times New Roman"/>
          <w:sz w:val="72"/>
          <w:szCs w:val="72"/>
        </w:rPr>
      </w:pPr>
      <w:r w:rsidRPr="000D4FA0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BB09D1" w:rsidRDefault="00BB09D1" w:rsidP="00BB09D1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276 от 24</w:t>
      </w:r>
      <w:r w:rsidRPr="000D4FA0">
        <w:rPr>
          <w:rFonts w:ascii="Times New Roman" w:hAnsi="Times New Roman" w:cs="Times New Roman"/>
          <w:sz w:val="72"/>
          <w:szCs w:val="72"/>
        </w:rPr>
        <w:t>.04.2019</w:t>
      </w:r>
    </w:p>
    <w:p w:rsidR="00BB09D1" w:rsidRPr="00BB09D1" w:rsidRDefault="00BB09D1" w:rsidP="00BB09D1">
      <w:pPr>
        <w:pStyle w:val="a3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 w:rsidRPr="00BB09D1">
        <w:rPr>
          <w:rFonts w:ascii="Times New Roman" w:eastAsia="Times New Roman" w:hAnsi="Times New Roman" w:cs="Times New Roman"/>
          <w:b/>
          <w:sz w:val="48"/>
          <w:szCs w:val="48"/>
        </w:rPr>
        <w:t xml:space="preserve">В Управлении </w:t>
      </w:r>
      <w:proofErr w:type="spellStart"/>
      <w:r w:rsidRPr="00BB09D1">
        <w:rPr>
          <w:rFonts w:ascii="Times New Roman" w:eastAsia="Times New Roman" w:hAnsi="Times New Roman" w:cs="Times New Roman"/>
          <w:b/>
          <w:sz w:val="48"/>
          <w:szCs w:val="48"/>
        </w:rPr>
        <w:t>Росреестра</w:t>
      </w:r>
      <w:proofErr w:type="spellEnd"/>
      <w:r w:rsidRPr="00BB09D1">
        <w:rPr>
          <w:rFonts w:ascii="Times New Roman" w:eastAsia="Times New Roman" w:hAnsi="Times New Roman" w:cs="Times New Roman"/>
          <w:b/>
          <w:sz w:val="48"/>
          <w:szCs w:val="48"/>
        </w:rPr>
        <w:t xml:space="preserve"> по Новосибирской области состоялась «горячая» линия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18 апреля 2019 г. заместитель руководителя Управления </w:t>
      </w:r>
      <w:proofErr w:type="spellStart"/>
      <w:r w:rsidRPr="00BB09D1">
        <w:rPr>
          <w:rFonts w:ascii="Times New Roman" w:eastAsia="Times New Roman" w:hAnsi="Times New Roman" w:cs="Times New Roman"/>
          <w:sz w:val="24"/>
          <w:szCs w:val="24"/>
        </w:rPr>
        <w:t>Росреестра</w:t>
      </w:r>
      <w:proofErr w:type="spell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по Новосибирской области Наталья </w:t>
      </w:r>
      <w:proofErr w:type="spellStart"/>
      <w:r w:rsidRPr="00BB09D1">
        <w:rPr>
          <w:rFonts w:ascii="Times New Roman" w:eastAsia="Times New Roman" w:hAnsi="Times New Roman" w:cs="Times New Roman"/>
          <w:sz w:val="24"/>
          <w:szCs w:val="24"/>
        </w:rPr>
        <w:t>Ивчатова</w:t>
      </w:r>
      <w:proofErr w:type="spell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провела «горячую» телефонную линию по вопросам оформления прав на гаражи.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В ходе «горячей» телефонной линии поступило более десяти звонков, в которых задавались вопросы о порядке оформления прав на гаражные боксы. Поступили вопросы о </w:t>
      </w:r>
      <w:proofErr w:type="gramStart"/>
      <w:r w:rsidRPr="00BB09D1">
        <w:rPr>
          <w:rFonts w:ascii="Times New Roman" w:eastAsia="Times New Roman" w:hAnsi="Times New Roman" w:cs="Times New Roman"/>
          <w:sz w:val="24"/>
          <w:szCs w:val="24"/>
        </w:rPr>
        <w:t>законопроекте</w:t>
      </w:r>
      <w:proofErr w:type="gram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о «гаражной амнистии», который пр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доставит возможность в будущем зарегистрировать права на гаражи без судебного решения. Поступили также  вопросы по находящимся в производс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ве делам при оказании государственной услуги по государственному кадас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ровому учету и государственной регистрации прав на гаражные боксы.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Заявители получили полные ответы, разъясняющие положения сущес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вующего законодательства и проекта нового закона.</w:t>
      </w:r>
    </w:p>
    <w:p w:rsidR="00BB09D1" w:rsidRPr="00BB09D1" w:rsidRDefault="00BB09D1" w:rsidP="00BB09D1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9D1">
        <w:rPr>
          <w:rFonts w:ascii="Times New Roman" w:eastAsia="Times New Roman" w:hAnsi="Times New Roman" w:cs="Times New Roman"/>
          <w:b/>
          <w:sz w:val="24"/>
          <w:szCs w:val="24"/>
        </w:rPr>
        <w:t>Что изменится с принятием закона о «гаражной амнистии»?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В 2019 году  Минэкономразвития России разработан проект федерал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ного закона о гаражах и порядке их приобретения. Основная цель нового з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конодательного проекта – регулирование вопросов статуса и деятельности гаражных и гаражно-строительных кооперативов, а также оформления прав на объекты гаражного назначения. 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Закон позволит на первоначальном этапе оформить земельные отнош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ния под гаражом, а потом зарегистрировать на него права. 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На сегодняшний день отношения по строительству гаражей и возникн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вением на них права собственности граждан регулируются как современн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ми законодательными актами, так и советского периода. В законе не соде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жится отдельных норм права, регулирующих деятельность гаражно-строительных кооперативов.  Гаражный бокс, гараж относятся к объектам недвижимости – здание или помещение.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Члены гаражно-строительных кооперативов на объекты гаражного н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значения и занимаемые ими земельные участки сталкиваются с трудностями из-за отсутствия документов как о предоставлении земельных участков для строительства гаражей, так и на сами гаражи;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B09D1">
        <w:rPr>
          <w:rFonts w:ascii="Times New Roman" w:eastAsia="Times New Roman" w:hAnsi="Times New Roman" w:cs="Times New Roman"/>
          <w:sz w:val="24"/>
          <w:szCs w:val="24"/>
        </w:rPr>
        <w:t>- отсутствуют права на земельные участки;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B09D1">
        <w:rPr>
          <w:rFonts w:ascii="Times New Roman" w:eastAsia="Times New Roman" w:hAnsi="Times New Roman" w:cs="Times New Roman"/>
          <w:sz w:val="24"/>
          <w:szCs w:val="24"/>
        </w:rPr>
        <w:t>- отсутствует ввод объектов в эксплуатацию, поскольку строительство таких гаражей зачастую осуществлялось более полувека назад.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Законопроект предлагает определение таких понятий, как «индивид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альный гараж», «коллективный гараж», «гаражный бокс». Понятия «гара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ж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ный кооператив», «гаражный потребительский кооператив» и «гаражно-строительный кооператив предлагается считать равнозначными. 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Важным моментом в проекте закона являются нормы права, опред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ляющие процедуру регистрации и кадастрового учета на гаражи. В законе у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тановлен более простой порядок, чем сегодня установлено положениями з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кона «О государственной регистрации недвижимости».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        Ожидаемый срок вступления закона в силу – 2020 год.    </w:t>
      </w:r>
    </w:p>
    <w:p w:rsidR="00BB09D1" w:rsidRPr="00BB09D1" w:rsidRDefault="00BB09D1" w:rsidP="00BB09D1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9D1">
        <w:rPr>
          <w:rFonts w:ascii="Times New Roman" w:eastAsia="Times New Roman" w:hAnsi="Times New Roman" w:cs="Times New Roman"/>
          <w:b/>
          <w:sz w:val="24"/>
          <w:szCs w:val="24"/>
        </w:rPr>
        <w:t>Что необходимо для регистрации права на гаражный бокс, если регистрация приостановлена?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Как правило, самой распространенной причиной приостановления регистрации прав на гаражные боксы является отсутствие каких-либо докуме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тов, подтверждающих факт создания самой постройки гаража, в </w:t>
      </w:r>
      <w:proofErr w:type="gramStart"/>
      <w:r w:rsidRPr="00BB09D1">
        <w:rPr>
          <w:rFonts w:ascii="Times New Roman" w:eastAsia="Times New Roman" w:hAnsi="Times New Roman" w:cs="Times New Roman"/>
          <w:sz w:val="24"/>
          <w:szCs w:val="24"/>
        </w:rPr>
        <w:t>связи</w:t>
      </w:r>
      <w:proofErr w:type="gram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с чем она квалифицируется как самовольная постройка. Зачастую у гаражного ко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ператива отсутствуют  и </w:t>
      </w:r>
      <w:proofErr w:type="spellStart"/>
      <w:r w:rsidRPr="00BB09D1">
        <w:rPr>
          <w:rFonts w:ascii="Times New Roman" w:eastAsia="Times New Roman" w:hAnsi="Times New Roman" w:cs="Times New Roman"/>
          <w:sz w:val="24"/>
          <w:szCs w:val="24"/>
        </w:rPr>
        <w:t>землеотводные</w:t>
      </w:r>
      <w:proofErr w:type="spell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документы для строительства зданий гаражей.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При рассмотрении заявления о регистрации права на гаражный бокс в таком здании государственный регистратор принимает меры по получению дополнительной информации: делает запросы в архивные службы, органы власти, в которых могут иметься сведения о выделении земли для строител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ства здания гаражей, архитектурные инспекции, обладающие информацией по приемке в эксплуатацию зданий.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Существует и проблема с постановкой гаражного бокса на кадастровый учет. Если у гражданина нет технического документа, выданного органами БТИ до 1 марта 2013 года, такой гаражный бокс не является ранее учтенным, Его можно поставить на кадастровый учет только одновременно со зданием и всеми боксами, в нем находящимися. Эта процедура трудоемка и </w:t>
      </w:r>
      <w:proofErr w:type="spellStart"/>
      <w:r w:rsidRPr="00BB09D1">
        <w:rPr>
          <w:rFonts w:ascii="Times New Roman" w:eastAsia="Times New Roman" w:hAnsi="Times New Roman" w:cs="Times New Roman"/>
          <w:sz w:val="24"/>
          <w:szCs w:val="24"/>
        </w:rPr>
        <w:t>затратна</w:t>
      </w:r>
      <w:proofErr w:type="spell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для обычного владельца гаража.</w:t>
      </w:r>
    </w:p>
    <w:p w:rsidR="00BB09D1" w:rsidRPr="00BB09D1" w:rsidRDefault="00BB09D1" w:rsidP="00BB09D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Выходом из сложившейся ситуации является оформление прав на гаражный бокс и его постановка на кадастровый учет на основании вступивш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BB09D1">
        <w:rPr>
          <w:rFonts w:ascii="Times New Roman" w:eastAsia="Times New Roman" w:hAnsi="Times New Roman" w:cs="Times New Roman"/>
          <w:sz w:val="24"/>
          <w:szCs w:val="24"/>
        </w:rPr>
        <w:t>го в законную силу решения суда.</w:t>
      </w:r>
    </w:p>
    <w:p w:rsidR="00BB09D1" w:rsidRDefault="00BB09D1" w:rsidP="00BB09D1">
      <w:pPr>
        <w:pStyle w:val="a3"/>
        <w:rPr>
          <w:rFonts w:ascii="Times New Roman" w:hAnsi="Times New Roman" w:cs="Times New Roman"/>
          <w:sz w:val="24"/>
          <w:szCs w:val="24"/>
        </w:rPr>
      </w:pPr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Материал подготовлен Управлением </w:t>
      </w:r>
      <w:proofErr w:type="spellStart"/>
      <w:r w:rsidRPr="00BB09D1">
        <w:rPr>
          <w:rFonts w:ascii="Times New Roman" w:eastAsia="Times New Roman" w:hAnsi="Times New Roman" w:cs="Times New Roman"/>
          <w:sz w:val="24"/>
          <w:szCs w:val="24"/>
        </w:rPr>
        <w:t>Росреестра</w:t>
      </w:r>
      <w:proofErr w:type="spellEnd"/>
      <w:r w:rsidRPr="00BB09D1">
        <w:rPr>
          <w:rFonts w:ascii="Times New Roman" w:eastAsia="Times New Roman" w:hAnsi="Times New Roman" w:cs="Times New Roman"/>
          <w:sz w:val="24"/>
          <w:szCs w:val="24"/>
        </w:rPr>
        <w:t xml:space="preserve"> по Новосибирской области</w:t>
      </w:r>
    </w:p>
    <w:p w:rsidR="00BB09D1" w:rsidRDefault="00BB09D1" w:rsidP="00BB09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B09D1" w:rsidRPr="00BF2D47" w:rsidRDefault="00BB09D1" w:rsidP="00BB09D1">
      <w:pPr>
        <w:pStyle w:val="a3"/>
        <w:rPr>
          <w:rStyle w:val="a5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Перио</w:t>
      </w:r>
      <w:r>
        <w:rPr>
          <w:rStyle w:val="a5"/>
          <w:rFonts w:ascii="Times New Roman" w:hAnsi="Times New Roman" w:cs="Times New Roman"/>
          <w:sz w:val="24"/>
          <w:szCs w:val="24"/>
        </w:rPr>
        <w:t>дическое печатное издание № 276 от 24.04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.2019</w:t>
      </w:r>
    </w:p>
    <w:p w:rsidR="00BB09D1" w:rsidRPr="00BF2D47" w:rsidRDefault="00BB09D1" w:rsidP="00BB09D1">
      <w:pPr>
        <w:pStyle w:val="a3"/>
        <w:rPr>
          <w:rStyle w:val="a4"/>
          <w:i w:val="0"/>
          <w:sz w:val="24"/>
          <w:szCs w:val="24"/>
        </w:rPr>
      </w:pPr>
      <w:r w:rsidRPr="00BF2D47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E14566" w:rsidRDefault="00E14566"/>
    <w:sectPr w:rsidR="00E14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E26ECC"/>
    <w:multiLevelType w:val="hybridMultilevel"/>
    <w:tmpl w:val="01D0DAEA"/>
    <w:lvl w:ilvl="0" w:tplc="0F269B5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09D1"/>
    <w:rsid w:val="00BB09D1"/>
    <w:rsid w:val="00E145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09D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09D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BB09D1"/>
    <w:rPr>
      <w:rFonts w:ascii="Cambria" w:eastAsia="Times New Roman" w:hAnsi="Cambria" w:cs="Times New Roman"/>
      <w:b/>
      <w:bCs/>
      <w:kern w:val="32"/>
      <w:sz w:val="32"/>
      <w:szCs w:val="32"/>
      <w:lang/>
    </w:rPr>
  </w:style>
  <w:style w:type="paragraph" w:customStyle="1" w:styleId="ConsPlusNormal">
    <w:name w:val="ConsPlusNormal"/>
    <w:link w:val="ConsPlusNormal0"/>
    <w:rsid w:val="00BB09D1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BB09D1"/>
    <w:rPr>
      <w:rFonts w:ascii="Times New Roman" w:eastAsia="Calibri" w:hAnsi="Times New Roman" w:cs="Times New Roman"/>
      <w:sz w:val="28"/>
      <w:szCs w:val="20"/>
    </w:rPr>
  </w:style>
  <w:style w:type="character" w:styleId="a4">
    <w:name w:val="Intense Emphasis"/>
    <w:uiPriority w:val="21"/>
    <w:qFormat/>
    <w:rsid w:val="00BB09D1"/>
    <w:rPr>
      <w:b/>
      <w:bCs/>
      <w:i/>
      <w:iCs/>
      <w:color w:val="4F81BD"/>
    </w:rPr>
  </w:style>
  <w:style w:type="character" w:styleId="a5">
    <w:name w:val="Emphasis"/>
    <w:basedOn w:val="a0"/>
    <w:qFormat/>
    <w:rsid w:val="00BB09D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706</Words>
  <Characters>4026</Characters>
  <Application>Microsoft Office Word</Application>
  <DocSecurity>0</DocSecurity>
  <Lines>33</Lines>
  <Paragraphs>9</Paragraphs>
  <ScaleCrop>false</ScaleCrop>
  <Company>Microsoft</Company>
  <LinksUpToDate>false</LinksUpToDate>
  <CharactersWithSpaces>4723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2019-04-25T02:15:00Z</dcterms:created>
  <dcterms:modified xsi:type="dcterms:W3CDTF">2019-04-25T02:22:00Z</dcterms:modified>
</cp:coreProperties>
</file>