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25" w:rsidRDefault="00C90625" w:rsidP="00C90625">
      <w:pPr>
        <w:pStyle w:val="a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C90625" w:rsidRPr="00A2382C" w:rsidRDefault="00C90625" w:rsidP="00C90625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C90625" w:rsidRPr="00577E1F" w:rsidRDefault="00C90625" w:rsidP="00C90625">
      <w:pPr>
        <w:pStyle w:val="a7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90625" w:rsidRPr="00577E1F" w:rsidRDefault="00C90625" w:rsidP="00C90625">
      <w:pPr>
        <w:pStyle w:val="a7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C90625" w:rsidRPr="00A2382C" w:rsidRDefault="00C90625" w:rsidP="00C90625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90625" w:rsidRDefault="00C90625" w:rsidP="00C9062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8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05.03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    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D3585F" w:rsidRDefault="00CB6022">
      <w:pPr>
        <w:spacing w:before="72"/>
        <w:ind w:left="108" w:right="162"/>
        <w:jc w:val="center"/>
        <w:rPr>
          <w:b/>
          <w:color w:val="0F0F0F"/>
          <w:sz w:val="28"/>
          <w:szCs w:val="28"/>
        </w:rPr>
      </w:pPr>
      <w:r w:rsidRPr="00E37E3D">
        <w:rPr>
          <w:b/>
          <w:spacing w:val="-1"/>
          <w:sz w:val="28"/>
          <w:szCs w:val="28"/>
        </w:rPr>
        <w:t>Прокуратура</w:t>
      </w:r>
      <w:r w:rsidRPr="00E37E3D">
        <w:rPr>
          <w:b/>
          <w:spacing w:val="2"/>
          <w:sz w:val="28"/>
          <w:szCs w:val="28"/>
        </w:rPr>
        <w:t xml:space="preserve"> </w:t>
      </w:r>
      <w:r w:rsidRPr="00E37E3D">
        <w:rPr>
          <w:b/>
          <w:spacing w:val="-1"/>
          <w:sz w:val="28"/>
          <w:szCs w:val="28"/>
        </w:rPr>
        <w:t>Кыштовского</w:t>
      </w:r>
      <w:r w:rsidRPr="00E37E3D">
        <w:rPr>
          <w:b/>
          <w:spacing w:val="9"/>
          <w:sz w:val="28"/>
          <w:szCs w:val="28"/>
        </w:rPr>
        <w:t xml:space="preserve"> </w:t>
      </w:r>
      <w:r w:rsidRPr="00E37E3D">
        <w:rPr>
          <w:b/>
          <w:spacing w:val="-1"/>
          <w:sz w:val="28"/>
          <w:szCs w:val="28"/>
        </w:rPr>
        <w:t>района</w:t>
      </w:r>
      <w:r w:rsidRPr="00E37E3D">
        <w:rPr>
          <w:b/>
          <w:spacing w:val="-12"/>
          <w:sz w:val="28"/>
          <w:szCs w:val="28"/>
        </w:rPr>
        <w:t xml:space="preserve"> </w:t>
      </w:r>
      <w:r w:rsidRPr="00E37E3D">
        <w:rPr>
          <w:b/>
          <w:color w:val="080808"/>
          <w:sz w:val="28"/>
          <w:szCs w:val="28"/>
        </w:rPr>
        <w:t>Новосибирской</w:t>
      </w:r>
      <w:r w:rsidRPr="00E37E3D">
        <w:rPr>
          <w:b/>
          <w:color w:val="080808"/>
          <w:spacing w:val="8"/>
          <w:sz w:val="28"/>
          <w:szCs w:val="28"/>
        </w:rPr>
        <w:t xml:space="preserve"> </w:t>
      </w:r>
      <w:r w:rsidRPr="00E37E3D">
        <w:rPr>
          <w:b/>
          <w:color w:val="0F0F0F"/>
          <w:sz w:val="28"/>
          <w:szCs w:val="28"/>
        </w:rPr>
        <w:t>области</w:t>
      </w:r>
    </w:p>
    <w:p w:rsidR="00392059" w:rsidRPr="00E37E3D" w:rsidRDefault="00392059" w:rsidP="00392059">
      <w:pPr>
        <w:spacing w:before="72"/>
        <w:ind w:left="-567" w:right="162"/>
        <w:jc w:val="center"/>
        <w:rPr>
          <w:b/>
          <w:sz w:val="28"/>
          <w:szCs w:val="28"/>
        </w:rPr>
      </w:pPr>
    </w:p>
    <w:p w:rsidR="00392059" w:rsidRPr="00392059" w:rsidRDefault="00392059" w:rsidP="00392059">
      <w:pPr>
        <w:ind w:right="3"/>
        <w:jc w:val="center"/>
        <w:rPr>
          <w:sz w:val="24"/>
          <w:szCs w:val="24"/>
        </w:rPr>
      </w:pPr>
      <w:r w:rsidRPr="00392059">
        <w:rPr>
          <w:b/>
          <w:sz w:val="24"/>
          <w:szCs w:val="24"/>
        </w:rPr>
        <w:t xml:space="preserve">Памятка для детей и их родителей </w:t>
      </w:r>
    </w:p>
    <w:p w:rsidR="00392059" w:rsidRDefault="00392059" w:rsidP="00392059">
      <w:pPr>
        <w:ind w:right="5"/>
        <w:jc w:val="center"/>
        <w:rPr>
          <w:b/>
          <w:sz w:val="24"/>
          <w:szCs w:val="24"/>
        </w:rPr>
      </w:pPr>
      <w:r w:rsidRPr="00392059">
        <w:rPr>
          <w:b/>
          <w:sz w:val="24"/>
          <w:szCs w:val="24"/>
        </w:rPr>
        <w:t>«Противодействие экстремизму» Что такое экстремизм?</w:t>
      </w:r>
    </w:p>
    <w:p w:rsidR="00255B01" w:rsidRPr="00392059" w:rsidRDefault="00255B01" w:rsidP="00392059">
      <w:pPr>
        <w:ind w:right="5"/>
        <w:jc w:val="center"/>
        <w:rPr>
          <w:sz w:val="24"/>
          <w:szCs w:val="24"/>
        </w:rPr>
      </w:pP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Основные признаки экстремистской деятельности: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•насильственное изменение основ конституционного строя и нарушение целостности Российской Федерации;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•публичное оправдание терроризма и иная террористическая деятельность;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•возбуждение социальной, расовой, национальной или религиозной розни;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392059">
        <w:rPr>
          <w:sz w:val="24"/>
          <w:szCs w:val="24"/>
        </w:rPr>
        <w:t>принадлежности</w:t>
      </w:r>
      <w:proofErr w:type="gramEnd"/>
      <w:r w:rsidRPr="00392059">
        <w:rPr>
          <w:sz w:val="24"/>
          <w:szCs w:val="24"/>
        </w:rPr>
        <w:t xml:space="preserve"> или отношения к религии;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392059">
        <w:rPr>
          <w:sz w:val="24"/>
          <w:szCs w:val="24"/>
        </w:rPr>
        <w:t>принадлежности</w:t>
      </w:r>
      <w:proofErr w:type="gramEnd"/>
      <w:r w:rsidRPr="00392059">
        <w:rPr>
          <w:sz w:val="24"/>
          <w:szCs w:val="24"/>
        </w:rPr>
        <w:t xml:space="preserve"> или отношения к религии;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•совершение преступлений по мотивам политической, идеологической, расовой, национальной или религиозной </w:t>
      </w:r>
      <w:proofErr w:type="gramStart"/>
      <w:r w:rsidRPr="00392059">
        <w:rPr>
          <w:sz w:val="24"/>
          <w:szCs w:val="24"/>
        </w:rPr>
        <w:t>ненависти</w:t>
      </w:r>
      <w:proofErr w:type="gramEnd"/>
      <w:r w:rsidRPr="00392059">
        <w:rPr>
          <w:sz w:val="24"/>
          <w:szCs w:val="24"/>
        </w:rPr>
        <w:t xml:space="preserve"> или вражды либо по мотивам ненависти или вражды в отношении какой-либо социальной группы;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 </w:t>
      </w:r>
    </w:p>
    <w:p w:rsidR="00392059" w:rsidRPr="00392059" w:rsidRDefault="00392059" w:rsidP="00392059">
      <w:pPr>
        <w:ind w:left="-15" w:right="-10"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•публичные призывы к осуществлению указанных деяний либо массовое распространение </w:t>
      </w:r>
      <w:r w:rsidRPr="00392059">
        <w:rPr>
          <w:sz w:val="24"/>
          <w:szCs w:val="24"/>
        </w:rPr>
        <w:tab/>
        <w:t xml:space="preserve">заведомо </w:t>
      </w:r>
      <w:r w:rsidRPr="00392059">
        <w:rPr>
          <w:sz w:val="24"/>
          <w:szCs w:val="24"/>
        </w:rPr>
        <w:tab/>
        <w:t xml:space="preserve">экстремистских </w:t>
      </w:r>
      <w:r w:rsidRPr="00392059">
        <w:rPr>
          <w:sz w:val="24"/>
          <w:szCs w:val="24"/>
        </w:rPr>
        <w:tab/>
        <w:t xml:space="preserve">материалов, </w:t>
      </w:r>
      <w:r w:rsidRPr="00392059">
        <w:rPr>
          <w:sz w:val="24"/>
          <w:szCs w:val="24"/>
        </w:rPr>
        <w:tab/>
        <w:t xml:space="preserve">а </w:t>
      </w:r>
      <w:r w:rsidRPr="00392059">
        <w:rPr>
          <w:sz w:val="24"/>
          <w:szCs w:val="24"/>
        </w:rPr>
        <w:tab/>
        <w:t xml:space="preserve">равно </w:t>
      </w:r>
      <w:r w:rsidRPr="00392059">
        <w:rPr>
          <w:sz w:val="24"/>
          <w:szCs w:val="24"/>
        </w:rPr>
        <w:tab/>
        <w:t xml:space="preserve">их изготовление или хранение в целях массового распространения;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•организация и подготовка указанных деяний, а также подстрекательство к их осуществлению;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•финансирование указанных деяний либо иное содействие в их организации, подготовке и осуществлении, в том числе путем предоставления учебной, </w:t>
      </w:r>
      <w:r w:rsidRPr="00392059">
        <w:rPr>
          <w:sz w:val="24"/>
          <w:szCs w:val="24"/>
        </w:rPr>
        <w:lastRenderedPageBreak/>
        <w:t xml:space="preserve">полиграфической и материально-технической базы, телефонной и иных видов связи или оказания информационных услуг.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</w:t>
      </w:r>
      <w:r w:rsidRPr="00392059">
        <w:rPr>
          <w:b/>
          <w:sz w:val="24"/>
          <w:szCs w:val="24"/>
        </w:rPr>
        <w:t xml:space="preserve">Основные особенности экстремизма в молодежной среде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 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 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 </w:t>
      </w:r>
    </w:p>
    <w:p w:rsidR="00392059" w:rsidRPr="00392059" w:rsidRDefault="00392059" w:rsidP="00392059">
      <w:pPr>
        <w:ind w:left="-15" w:right="-10" w:firstLine="84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Экстремизм </w:t>
      </w:r>
      <w:r w:rsidRPr="00392059">
        <w:rPr>
          <w:sz w:val="24"/>
          <w:szCs w:val="24"/>
        </w:rPr>
        <w:tab/>
        <w:t xml:space="preserve">соответствует </w:t>
      </w:r>
      <w:r w:rsidRPr="00392059">
        <w:rPr>
          <w:sz w:val="24"/>
          <w:szCs w:val="24"/>
        </w:rPr>
        <w:tab/>
        <w:t xml:space="preserve">обществам </w:t>
      </w:r>
      <w:r w:rsidRPr="00392059">
        <w:rPr>
          <w:sz w:val="24"/>
          <w:szCs w:val="24"/>
        </w:rPr>
        <w:tab/>
        <w:t xml:space="preserve">и </w:t>
      </w:r>
      <w:r w:rsidRPr="00392059">
        <w:rPr>
          <w:sz w:val="24"/>
          <w:szCs w:val="24"/>
        </w:rPr>
        <w:tab/>
        <w:t xml:space="preserve">группам, </w:t>
      </w:r>
      <w:r w:rsidRPr="00392059">
        <w:rPr>
          <w:sz w:val="24"/>
          <w:szCs w:val="24"/>
        </w:rPr>
        <w:tab/>
        <w:t xml:space="preserve">принявшим идеологию насилия и проповедующим нравственную неразборчивость, особенно в средствах достижения целей.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b/>
          <w:sz w:val="24"/>
          <w:szCs w:val="24"/>
        </w:rPr>
        <w:t>Кто подвержен риску стать экстремистом?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– «они». Также ему присуща неустойчивая психика, легко подверженная внушению и манипулированию.  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связи, с чем участие в проплаченных кем-либо акциях протеста может рассматриваться как допустимая возможность дополнительного заработка. Поиск идентичности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</w:t>
      </w:r>
      <w:r w:rsidRPr="00392059">
        <w:rPr>
          <w:sz w:val="24"/>
          <w:szCs w:val="24"/>
        </w:rPr>
        <w:tab/>
        <w:t xml:space="preserve">неформальное </w:t>
      </w:r>
      <w:r w:rsidRPr="00392059">
        <w:rPr>
          <w:sz w:val="24"/>
          <w:szCs w:val="24"/>
        </w:rPr>
        <w:tab/>
        <w:t xml:space="preserve">объединение, </w:t>
      </w:r>
      <w:r w:rsidRPr="00392059">
        <w:rPr>
          <w:sz w:val="24"/>
          <w:szCs w:val="24"/>
        </w:rPr>
        <w:tab/>
        <w:t xml:space="preserve">политическая </w:t>
      </w:r>
      <w:r w:rsidRPr="00392059">
        <w:rPr>
          <w:sz w:val="24"/>
          <w:szCs w:val="24"/>
        </w:rPr>
        <w:tab/>
        <w:t xml:space="preserve">радикальная организация или тоталитарная секта, дающая им простой и конкретный ответ на вопросы: «Что делать?» и «Кто виноват?». </w:t>
      </w:r>
    </w:p>
    <w:p w:rsidR="00392059" w:rsidRPr="00392059" w:rsidRDefault="00392059" w:rsidP="00392059">
      <w:pPr>
        <w:ind w:firstLine="709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Описывая обобщенный, собирательный «портрет» экстремиста, следует сказать, что его наиболее существенными чертами являются: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1)предпочтение силовых вариантов при решении жизненных задач;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2)стремление идти к цели кратчайшим путем с предпочтением силовых методов;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3)нечувствительность к чужой боли, страданиям и потерям;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4)неприятие консенсуса; </w:t>
      </w:r>
    </w:p>
    <w:p w:rsidR="00392059" w:rsidRPr="00392059" w:rsidRDefault="00392059" w:rsidP="00392059">
      <w:pPr>
        <w:ind w:right="823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5)относительно невысокие показатели интеллекта; </w:t>
      </w:r>
      <w:proofErr w:type="gramStart"/>
      <w:r w:rsidRPr="00392059">
        <w:rPr>
          <w:sz w:val="24"/>
          <w:szCs w:val="24"/>
        </w:rPr>
        <w:t>б)замещение</w:t>
      </w:r>
      <w:proofErr w:type="gramEnd"/>
      <w:r w:rsidRPr="00392059">
        <w:rPr>
          <w:sz w:val="24"/>
          <w:szCs w:val="24"/>
        </w:rPr>
        <w:t xml:space="preserve"> моделей действий, основанных на знании, воображением. 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b/>
          <w:sz w:val="24"/>
          <w:szCs w:val="24"/>
        </w:rPr>
        <w:t>Перечень основных прав каждого человека.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Для того чтобы не стать жертвой экстремистских организаций, необходимо помнить свои права, соблюдать и уважать права других людей. </w:t>
      </w:r>
    </w:p>
    <w:p w:rsidR="00392059" w:rsidRPr="00392059" w:rsidRDefault="00392059" w:rsidP="00392059">
      <w:pPr>
        <w:rPr>
          <w:sz w:val="24"/>
          <w:szCs w:val="24"/>
        </w:rPr>
      </w:pPr>
      <w:r w:rsidRPr="00392059">
        <w:rPr>
          <w:b/>
          <w:sz w:val="24"/>
          <w:szCs w:val="24"/>
        </w:rPr>
        <w:lastRenderedPageBreak/>
        <w:t xml:space="preserve">Основные права личности: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принятым как равный, независимо от пола, расовой и национальной принадлежности, возраста и физического состояния;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чувствовать уважение к себе;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принимать решение о том, как проводить время;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просить о том, в чем есть необходимость;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выслушанным и воспринятым всерьез;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иметь свое мнение;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придерживаться определенных политических взглядов;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говорить «нет», не испытывая чувства вины;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отстаивать свои интересы;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говорить «да» самому себе, не чувствуя себя эгоистом;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иногда терпеть неудачу;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делать заявления, не требующие доказательств;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получать информацию;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иметь успех;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отстаивать свою веру;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придерживаться собственной системы ценностей;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иметь время на принятие решений;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брать на себя ответственность за собственные решения;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иметь личную жизнь;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признаваться в незнании;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меняться (развиваться);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выбирать, включаться или нет в решение проблем других людей;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не нести ответственности за проблемы других людей;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заботиться о себе;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иметь время и место для уединения;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индивидуальностью;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не зависеть от одобрения других людей;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самому судить о собственной значимости;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выбирать, как поступать в складывающейся ситуации;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независимым;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собой, а не тем, кем хотят видеть окружающие;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не оправдываться.  </w:t>
      </w:r>
    </w:p>
    <w:p w:rsidR="00392059" w:rsidRPr="00392059" w:rsidRDefault="00392059" w:rsidP="00392059">
      <w:pPr>
        <w:ind w:firstLine="709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Формирование таких качеств, как признание человеком другого, принятие и понимание его, облегчает решение проблемы профилактики экстремизма и воспитания толерантности. 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i/>
          <w:sz w:val="24"/>
          <w:szCs w:val="24"/>
        </w:rPr>
        <w:t>Признание</w:t>
      </w:r>
      <w:r w:rsidRPr="00392059">
        <w:rPr>
          <w:sz w:val="24"/>
          <w:szCs w:val="24"/>
        </w:rPr>
        <w:t xml:space="preserve"> – это способность видеть в другом человеке именно другого как носителя других ценностей, другой логики мышления, других форм поведения. </w:t>
      </w:r>
    </w:p>
    <w:p w:rsidR="00392059" w:rsidRPr="00392059" w:rsidRDefault="00392059" w:rsidP="00392059">
      <w:pPr>
        <w:ind w:right="202"/>
        <w:jc w:val="both"/>
        <w:rPr>
          <w:sz w:val="24"/>
          <w:szCs w:val="24"/>
        </w:rPr>
      </w:pPr>
      <w:r w:rsidRPr="00392059">
        <w:rPr>
          <w:i/>
          <w:sz w:val="24"/>
          <w:szCs w:val="24"/>
        </w:rPr>
        <w:t>Принятие</w:t>
      </w:r>
      <w:r w:rsidRPr="00392059">
        <w:rPr>
          <w:sz w:val="24"/>
          <w:szCs w:val="24"/>
        </w:rPr>
        <w:t xml:space="preserve"> – это положительное отношение к таким отличиям. </w:t>
      </w:r>
    </w:p>
    <w:p w:rsidR="00392059" w:rsidRPr="00392059" w:rsidRDefault="00392059" w:rsidP="00392059">
      <w:pPr>
        <w:ind w:left="-15" w:right="-10" w:firstLine="842"/>
        <w:jc w:val="both"/>
        <w:rPr>
          <w:sz w:val="24"/>
          <w:szCs w:val="24"/>
        </w:rPr>
      </w:pPr>
      <w:r w:rsidRPr="00392059">
        <w:rPr>
          <w:i/>
          <w:sz w:val="24"/>
          <w:szCs w:val="24"/>
        </w:rPr>
        <w:t xml:space="preserve">Понимание </w:t>
      </w:r>
      <w:r w:rsidRPr="00392059">
        <w:rPr>
          <w:sz w:val="24"/>
          <w:szCs w:val="24"/>
        </w:rPr>
        <w:t xml:space="preserve">– это умение видеть другого изнутри, способность взглянуть на его мир одновременно с двух точек зрения: своей собственной и его.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b/>
          <w:sz w:val="24"/>
          <w:szCs w:val="24"/>
        </w:rPr>
        <w:t>Ответственность за осуществление экстремистской деятельности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За осуществление экстремистской деятельности граждане Российской Федерации, иностранные граждане и лица без гражданства несут уголовную и административную ответственность в установленном законодательством Российской Федерации порядке.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В целях обеспечения государственной и общественной безопасности лицу, участвовавшему в осуществлении экстремистской деятельности, по решению суда может </w:t>
      </w:r>
      <w:r w:rsidRPr="00392059">
        <w:rPr>
          <w:sz w:val="24"/>
          <w:szCs w:val="24"/>
        </w:rPr>
        <w:lastRenderedPageBreak/>
        <w:t xml:space="preserve">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 </w:t>
      </w:r>
    </w:p>
    <w:p w:rsid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Узнав о готовящемся преступлении экстремистской направленности, или если Вы подвергаетесь физическому или моральному экстремистскому давлению вы должны и имеете право сообщить об этом родителям или в правоохранительные органы. </w:t>
      </w:r>
    </w:p>
    <w:p w:rsidR="00255B01" w:rsidRDefault="00255B01" w:rsidP="00392059">
      <w:pPr>
        <w:ind w:firstLine="852"/>
        <w:jc w:val="both"/>
        <w:rPr>
          <w:sz w:val="24"/>
          <w:szCs w:val="24"/>
        </w:rPr>
      </w:pPr>
    </w:p>
    <w:p w:rsidR="00255B01" w:rsidRDefault="00255B01" w:rsidP="00392059">
      <w:pPr>
        <w:ind w:firstLine="852"/>
        <w:jc w:val="both"/>
        <w:rPr>
          <w:sz w:val="24"/>
          <w:szCs w:val="24"/>
        </w:rPr>
        <w:sectPr w:rsidR="00255B01" w:rsidSect="00392059">
          <w:type w:val="continuous"/>
          <w:pgSz w:w="11760" w:h="16800"/>
          <w:pgMar w:top="1134" w:right="850" w:bottom="1134" w:left="1701" w:header="720" w:footer="720" w:gutter="0"/>
          <w:cols w:space="720"/>
          <w:docGrid w:linePitch="299"/>
        </w:sectPr>
      </w:pPr>
    </w:p>
    <w:p w:rsidR="00255B01" w:rsidRDefault="00255B01" w:rsidP="00255B01">
      <w:pPr>
        <w:adjustRightInd w:val="0"/>
      </w:pPr>
      <w:r>
        <w:rPr>
          <w:noProof/>
          <w:sz w:val="60"/>
          <w:szCs w:val="60"/>
          <w:lang w:eastAsia="ru-RU"/>
        </w:rPr>
        <w:lastRenderedPageBreak/>
        <w:drawing>
          <wp:inline distT="0" distB="0" distL="0" distR="0">
            <wp:extent cx="9486900" cy="3916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01" w:rsidRDefault="00255B01" w:rsidP="00255B01">
      <w:pPr>
        <w:ind w:firstLine="852"/>
        <w:jc w:val="both"/>
        <w:rPr>
          <w:sz w:val="24"/>
          <w:szCs w:val="24"/>
        </w:rPr>
      </w:pPr>
    </w:p>
    <w:p w:rsidR="00255B01" w:rsidRDefault="00255B01" w:rsidP="00392059">
      <w:pPr>
        <w:ind w:firstLine="852"/>
        <w:jc w:val="both"/>
        <w:rPr>
          <w:sz w:val="24"/>
          <w:szCs w:val="24"/>
        </w:rPr>
      </w:pPr>
    </w:p>
    <w:p w:rsidR="00255B01" w:rsidRDefault="00255B01" w:rsidP="00392059">
      <w:pPr>
        <w:ind w:firstLine="852"/>
        <w:jc w:val="both"/>
        <w:rPr>
          <w:sz w:val="24"/>
          <w:szCs w:val="24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</w:t>
      </w:r>
    </w:p>
    <w:p w:rsidR="00C90625" w:rsidRPr="00577E1F" w:rsidRDefault="00A53518" w:rsidP="00C90625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="00C90625"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="00C90625"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="00C90625"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="00C90625"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="00C90625"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="00C90625"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="00C90625"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="00C90625"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="00C90625"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A53518" w:rsidRPr="00A53518" w:rsidRDefault="00A53518" w:rsidP="00C90625">
      <w:pPr>
        <w:jc w:val="both"/>
        <w:rPr>
          <w:rFonts w:ascii="Calibri" w:hAnsi="Calibri"/>
          <w:sz w:val="27"/>
        </w:rPr>
      </w:pPr>
      <w:bookmarkStart w:id="0" w:name="_GoBack"/>
      <w:bookmarkEnd w:id="0"/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sectPr w:rsidR="00A53518" w:rsidRPr="00A53518" w:rsidSect="00255B01">
      <w:pgSz w:w="16800" w:h="1176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78D9"/>
    <w:multiLevelType w:val="hybridMultilevel"/>
    <w:tmpl w:val="EED4E6EE"/>
    <w:lvl w:ilvl="0" w:tplc="D80AB286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CB8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5CDF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89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9AA6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D810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27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EEA3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8E0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255B01"/>
    <w:rsid w:val="00392059"/>
    <w:rsid w:val="004B2FE3"/>
    <w:rsid w:val="005E31A2"/>
    <w:rsid w:val="007B2613"/>
    <w:rsid w:val="008144A6"/>
    <w:rsid w:val="00A53518"/>
    <w:rsid w:val="00AD1A5F"/>
    <w:rsid w:val="00B3573E"/>
    <w:rsid w:val="00C90625"/>
    <w:rsid w:val="00CA418D"/>
    <w:rsid w:val="00CB6022"/>
    <w:rsid w:val="00D3585F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45B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uiPriority w:val="1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5B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B01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link w:val="a8"/>
    <w:uiPriority w:val="1"/>
    <w:qFormat/>
    <w:rsid w:val="00C90625"/>
    <w:pPr>
      <w:widowControl/>
      <w:autoSpaceDE/>
      <w:autoSpaceDN/>
      <w:spacing w:after="160" w:line="259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basedOn w:val="a0"/>
    <w:link w:val="a7"/>
    <w:uiPriority w:val="1"/>
    <w:locked/>
    <w:rsid w:val="00C9062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Администратор резерв</cp:lastModifiedBy>
  <cp:revision>4</cp:revision>
  <cp:lastPrinted>2024-03-05T04:23:00Z</cp:lastPrinted>
  <dcterms:created xsi:type="dcterms:W3CDTF">2024-03-05T04:07:00Z</dcterms:created>
  <dcterms:modified xsi:type="dcterms:W3CDTF">2024-03-13T08:29:00Z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